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6339A" w14:textId="77777777" w:rsidR="009C7EEF" w:rsidRDefault="009C7EEF" w:rsidP="009C7EEF">
      <w:pPr>
        <w:pStyle w:val="Wydzial"/>
        <w:tabs>
          <w:tab w:val="left" w:pos="4536"/>
        </w:tabs>
        <w:spacing w:line="276" w:lineRule="auto"/>
        <w:rPr>
          <w:color w:val="000000" w:themeColor="text1"/>
        </w:rPr>
      </w:pPr>
      <w:r>
        <w:rPr>
          <w:color w:val="000000" w:themeColor="text1"/>
        </w:rPr>
        <w:t>Augustów, dnia 4 sierpnia 2021 r.</w:t>
      </w:r>
    </w:p>
    <w:p w14:paraId="6B067708" w14:textId="77777777" w:rsidR="009C7EEF" w:rsidRDefault="009C7EEF" w:rsidP="009C7EEF">
      <w:pPr>
        <w:tabs>
          <w:tab w:val="left" w:pos="4536"/>
        </w:tabs>
        <w:spacing w:before="0" w:after="0"/>
        <w:jc w:val="left"/>
      </w:pPr>
    </w:p>
    <w:p w14:paraId="721150CF" w14:textId="77777777" w:rsidR="009C7EEF" w:rsidRDefault="009C7EEF" w:rsidP="009C7EEF">
      <w:pPr>
        <w:tabs>
          <w:tab w:val="left" w:pos="4536"/>
        </w:tabs>
        <w:spacing w:before="0" w:after="0"/>
        <w:jc w:val="left"/>
        <w:rPr>
          <w:rFonts w:cs="Calibri"/>
          <w:b/>
          <w:sz w:val="22"/>
          <w:szCs w:val="22"/>
        </w:rPr>
      </w:pPr>
      <w:r>
        <w:rPr>
          <w:rFonts w:cs="Calibri"/>
          <w:sz w:val="22"/>
          <w:szCs w:val="22"/>
        </w:rPr>
        <w:t>BI.ZUZ.1.4210.1.37.2021.JK</w:t>
      </w:r>
    </w:p>
    <w:p w14:paraId="1D560C6A" w14:textId="77777777" w:rsidR="009C7EEF" w:rsidRDefault="009C7EEF" w:rsidP="009C7EEF">
      <w:pPr>
        <w:pStyle w:val="Tekstpodstawowy"/>
        <w:spacing w:after="0"/>
        <w:ind w:right="-284"/>
        <w:jc w:val="center"/>
        <w:rPr>
          <w:b/>
        </w:rPr>
      </w:pPr>
      <w:r>
        <w:rPr>
          <w:rFonts w:ascii="Calibri" w:hAnsi="Calibri" w:cs="Calibri"/>
          <w:b/>
          <w:lang w:eastAsia="zh-SG"/>
        </w:rPr>
        <w:t>OBWIESZCZENIE</w:t>
      </w:r>
    </w:p>
    <w:p w14:paraId="0926F1B0" w14:textId="77777777" w:rsidR="009C7EEF" w:rsidRDefault="009C7EEF" w:rsidP="009C7EEF">
      <w:pPr>
        <w:pStyle w:val="Tekstpodstawowy"/>
        <w:spacing w:after="0"/>
        <w:ind w:right="-284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  <w:lang w:eastAsia="zh-SG"/>
        </w:rPr>
        <w:t>o wszczęciu postępowania administracyjnego</w:t>
      </w:r>
    </w:p>
    <w:p w14:paraId="3612A2BD" w14:textId="77777777" w:rsidR="009C7EEF" w:rsidRDefault="009C7EEF" w:rsidP="009C7EEF">
      <w:pPr>
        <w:pStyle w:val="Tekstpodstawowy"/>
        <w:spacing w:line="240" w:lineRule="auto"/>
        <w:ind w:right="-6" w:firstLine="709"/>
        <w:jc w:val="both"/>
        <w:rPr>
          <w:rFonts w:ascii="Calibri" w:hAnsi="Calibri" w:cs="Calibri"/>
          <w:lang w:eastAsia="zh-SG"/>
        </w:rPr>
      </w:pPr>
      <w:bookmarkStart w:id="0" w:name="_Hlk75509441"/>
      <w:bookmarkStart w:id="1" w:name="_Hlk32311921"/>
      <w:r>
        <w:rPr>
          <w:rFonts w:cs="Calibri"/>
          <w:lang w:eastAsia="zh-SG"/>
        </w:rPr>
        <w:t xml:space="preserve">Na podstawie art. 49 ustawy z dnia 14 czerwca 1960 roku Kodeks postępowania administracyjnego </w:t>
      </w:r>
      <w:r>
        <w:rPr>
          <w:rFonts w:cstheme="minorHAnsi"/>
          <w:shd w:val="clear" w:color="auto" w:fill="FFFFFF"/>
        </w:rPr>
        <w:t> (</w:t>
      </w:r>
      <w:proofErr w:type="spellStart"/>
      <w:r>
        <w:rPr>
          <w:rFonts w:cstheme="minorHAnsi"/>
          <w:shd w:val="clear" w:color="auto" w:fill="FFFFFF"/>
        </w:rPr>
        <w:t>t.j</w:t>
      </w:r>
      <w:proofErr w:type="spellEnd"/>
      <w:r>
        <w:rPr>
          <w:rFonts w:cstheme="minorHAnsi"/>
          <w:shd w:val="clear" w:color="auto" w:fill="FFFFFF"/>
        </w:rPr>
        <w:t>. Dz. U. z 2021 r. poz. 735</w:t>
      </w:r>
      <w:r>
        <w:rPr>
          <w:rFonts w:cs="Calibri"/>
        </w:rPr>
        <w:t>)</w:t>
      </w:r>
      <w:r>
        <w:rPr>
          <w:rFonts w:cs="Calibri"/>
          <w:lang w:eastAsia="zh-SG"/>
        </w:rPr>
        <w:t xml:space="preserve"> w związku z art. 401 ust. 3 ustawy z dnia</w:t>
      </w:r>
      <w:r>
        <w:rPr>
          <w:rFonts w:cs="Calibri"/>
          <w:lang w:eastAsia="zh-SG"/>
        </w:rPr>
        <w:br/>
        <w:t xml:space="preserve">20 lipca 2017 roku Prawo wodne </w:t>
      </w:r>
      <w:r>
        <w:rPr>
          <w:rFonts w:cstheme="minorHAnsi"/>
        </w:rPr>
        <w:t>(</w:t>
      </w:r>
      <w:proofErr w:type="spellStart"/>
      <w:r>
        <w:rPr>
          <w:rFonts w:cstheme="minorHAnsi"/>
          <w:shd w:val="clear" w:color="auto" w:fill="FFFFFF"/>
        </w:rPr>
        <w:t>t.j</w:t>
      </w:r>
      <w:proofErr w:type="spellEnd"/>
      <w:r>
        <w:rPr>
          <w:rFonts w:cstheme="minorHAnsi"/>
          <w:shd w:val="clear" w:color="auto" w:fill="FFFFFF"/>
        </w:rPr>
        <w:t xml:space="preserve">. Dz. U. z 2021 r. poz. 624 ze zm.) </w:t>
      </w:r>
      <w:r>
        <w:rPr>
          <w:rFonts w:ascii="Calibri" w:hAnsi="Calibri" w:cs="Calibri"/>
          <w:lang w:eastAsia="zh-SG"/>
        </w:rPr>
        <w:t>Dyrektor Zarządu Zlewni</w:t>
      </w:r>
      <w:r>
        <w:rPr>
          <w:rFonts w:ascii="Calibri" w:hAnsi="Calibri" w:cs="Calibri"/>
          <w:lang w:eastAsia="zh-SG"/>
        </w:rPr>
        <w:br/>
        <w:t xml:space="preserve">w Augustowie Państwowego Gospodarstwa Wodnego Wody Polskie </w:t>
      </w:r>
    </w:p>
    <w:p w14:paraId="03F9F02D" w14:textId="77777777" w:rsidR="009C7EEF" w:rsidRDefault="009C7EEF" w:rsidP="009C7EEF">
      <w:pPr>
        <w:pStyle w:val="Tekstpodstawowy"/>
        <w:spacing w:line="240" w:lineRule="auto"/>
        <w:ind w:right="-6"/>
        <w:jc w:val="center"/>
        <w:rPr>
          <w:rFonts w:ascii="Calibri" w:hAnsi="Calibri" w:cs="Calibri"/>
          <w:b/>
          <w:bCs/>
          <w:lang w:eastAsia="zh-SG"/>
        </w:rPr>
      </w:pPr>
      <w:r>
        <w:rPr>
          <w:rFonts w:ascii="Calibri" w:hAnsi="Calibri" w:cs="Calibri"/>
          <w:b/>
          <w:bCs/>
          <w:lang w:eastAsia="zh-SG"/>
        </w:rPr>
        <w:t>z a w i a d a m i a</w:t>
      </w:r>
    </w:p>
    <w:p w14:paraId="267F94B6" w14:textId="77777777" w:rsidR="009C7EEF" w:rsidRDefault="009C7EEF" w:rsidP="009C7EEF">
      <w:pPr>
        <w:spacing w:before="0" w:line="240" w:lineRule="auto"/>
        <w:rPr>
          <w:rFonts w:cs="Calibri"/>
          <w:sz w:val="22"/>
          <w:szCs w:val="22"/>
          <w:lang w:eastAsia="pl-PL" w:bidi="ar-SA"/>
        </w:rPr>
      </w:pPr>
      <w:r>
        <w:rPr>
          <w:rFonts w:cs="Calibri"/>
          <w:sz w:val="22"/>
          <w:szCs w:val="22"/>
          <w:lang w:eastAsia="zh-SG"/>
        </w:rPr>
        <w:t xml:space="preserve">że </w:t>
      </w:r>
      <w:bookmarkStart w:id="2" w:name="_Hlk19603032"/>
      <w:bookmarkStart w:id="3" w:name="_Hlk24632634"/>
      <w:bookmarkStart w:id="4" w:name="_Hlk533147548"/>
      <w:bookmarkStart w:id="5" w:name="_Hlk31888702"/>
      <w:bookmarkStart w:id="6" w:name="_Hlk19260251"/>
      <w:bookmarkStart w:id="7" w:name="_Hlk19603009"/>
      <w:bookmarkStart w:id="8" w:name="_Hlk24632619"/>
      <w:bookmarkStart w:id="9" w:name="_Hlk535832855"/>
      <w:bookmarkStart w:id="10" w:name="_Hlk536000842"/>
      <w:bookmarkStart w:id="11" w:name="_Hlk24032390"/>
      <w:bookmarkStart w:id="12" w:name="_Hlk32311368"/>
      <w:r>
        <w:rPr>
          <w:rFonts w:eastAsia="Calibri" w:cs="Calibri"/>
          <w:sz w:val="22"/>
          <w:szCs w:val="22"/>
          <w:lang w:bidi="ar-SA"/>
        </w:rPr>
        <w:t xml:space="preserve">na wniosek Generalnego Dyrektora Dróg Krajowych i Autostrad, w imieniu i na rzecz którego działa pełnomocnik, </w:t>
      </w:r>
      <w:bookmarkStart w:id="13" w:name="_Hlk75509541"/>
      <w:r>
        <w:rPr>
          <w:rFonts w:eastAsia="Calibri" w:cs="Calibri"/>
          <w:sz w:val="22"/>
          <w:szCs w:val="22"/>
          <w:lang w:bidi="ar-SA"/>
        </w:rPr>
        <w:t>zostało wszczęte postępowanie administracyjne</w:t>
      </w:r>
      <w:bookmarkStart w:id="14" w:name="_Hlk69211102"/>
      <w:bookmarkStart w:id="15" w:name="_Hlk71793464"/>
      <w:r>
        <w:rPr>
          <w:rFonts w:eastAsia="Calibri" w:cs="Calibri"/>
          <w:sz w:val="22"/>
          <w:szCs w:val="22"/>
          <w:lang w:bidi="ar-SA"/>
        </w:rPr>
        <w:t xml:space="preserve"> </w:t>
      </w:r>
      <w:bookmarkEnd w:id="13"/>
      <w:r>
        <w:rPr>
          <w:rFonts w:eastAsia="Calibri" w:cs="Calibri"/>
          <w:sz w:val="22"/>
          <w:szCs w:val="22"/>
          <w:lang w:bidi="ar-SA"/>
        </w:rPr>
        <w:t>w sprawie udzielenia pozwoleń wodnoprawnych</w:t>
      </w:r>
      <w:bookmarkStart w:id="16" w:name="_Hlk69113060"/>
      <w:r>
        <w:rPr>
          <w:rFonts w:eastAsia="Calibri" w:cs="Calibri"/>
          <w:sz w:val="22"/>
          <w:szCs w:val="22"/>
          <w:lang w:bidi="ar-SA"/>
        </w:rPr>
        <w:t xml:space="preserve"> na</w:t>
      </w:r>
      <w:r>
        <w:rPr>
          <w:rFonts w:cs="Calibri"/>
          <w:sz w:val="22"/>
          <w:szCs w:val="22"/>
          <w:lang w:eastAsia="pl-PL" w:bidi="ar-SA"/>
        </w:rPr>
        <w:t xml:space="preserve"> wykonanie </w:t>
      </w:r>
      <w:bookmarkEnd w:id="16"/>
      <w:r>
        <w:rPr>
          <w:rFonts w:cs="Calibri"/>
          <w:sz w:val="22"/>
          <w:szCs w:val="22"/>
          <w:lang w:eastAsia="pl-PL" w:bidi="ar-SA"/>
        </w:rPr>
        <w:t xml:space="preserve">urządzeń wodnych – rowów drogowych, przepustów drogowych, wylotów kanalizacji deszczowej, likwidację urządzeń wodnych – rowów drogowych, przepustów drogowych, na usługę wodną </w:t>
      </w:r>
      <w:bookmarkEnd w:id="14"/>
      <w:r>
        <w:rPr>
          <w:rFonts w:cs="Calibri"/>
          <w:sz w:val="22"/>
          <w:szCs w:val="22"/>
          <w:lang w:eastAsia="pl-PL" w:bidi="ar-SA"/>
        </w:rPr>
        <w:t xml:space="preserve">– odprowadzanie wód opadowych i roztopowych do urządzeń wodnych i rzeki </w:t>
      </w:r>
      <w:proofErr w:type="spellStart"/>
      <w:r>
        <w:rPr>
          <w:rFonts w:cs="Calibri"/>
          <w:sz w:val="22"/>
          <w:szCs w:val="22"/>
          <w:lang w:eastAsia="pl-PL" w:bidi="ar-SA"/>
        </w:rPr>
        <w:t>Sedranka</w:t>
      </w:r>
      <w:proofErr w:type="spellEnd"/>
      <w:r>
        <w:t xml:space="preserve"> </w:t>
      </w:r>
      <w:r>
        <w:rPr>
          <w:rFonts w:cs="Calibri"/>
          <w:sz w:val="22"/>
          <w:szCs w:val="22"/>
          <w:lang w:eastAsia="pl-PL" w:bidi="ar-SA"/>
        </w:rPr>
        <w:t>oraz na lokalizowanie na obszarze szczególnego zagrożenia powodzią nowych obiektów budowlanych</w:t>
      </w:r>
      <w:r>
        <w:t xml:space="preserve"> </w:t>
      </w:r>
      <w:r>
        <w:rPr>
          <w:rFonts w:cs="Calibri"/>
          <w:sz w:val="22"/>
          <w:szCs w:val="22"/>
          <w:lang w:eastAsia="pl-PL" w:bidi="ar-SA"/>
        </w:rPr>
        <w:t>w ramach zadania pn.: ,,Rozbudowa drogi krajowej nr 65 na odcinku Kowale Oleckie – początek obwodnicy Olecka od km 21+210,00 do km 35+031,37”, z lokalizacją na działkach o nr geod.:</w:t>
      </w:r>
    </w:p>
    <w:p w14:paraId="0778E3F6" w14:textId="77777777" w:rsidR="009C7EEF" w:rsidRDefault="009C7EEF" w:rsidP="009C7EEF">
      <w:pPr>
        <w:spacing w:before="0" w:after="0" w:line="240" w:lineRule="auto"/>
        <w:ind w:left="426"/>
        <w:jc w:val="left"/>
        <w:rPr>
          <w:rFonts w:cs="Calibri"/>
          <w:sz w:val="22"/>
          <w:szCs w:val="22"/>
          <w:lang w:eastAsia="pl-PL" w:bidi="ar-SA"/>
        </w:rPr>
      </w:pPr>
      <w:r>
        <w:rPr>
          <w:rFonts w:cs="Calibri"/>
          <w:sz w:val="22"/>
          <w:szCs w:val="22"/>
          <w:lang w:eastAsia="pl-PL" w:bidi="ar-SA"/>
        </w:rPr>
        <w:t>- gm. Kowale Oleckie, obręb Rogówko – dz. 18, 70, 71, 77,</w:t>
      </w:r>
    </w:p>
    <w:p w14:paraId="43CDFFAD" w14:textId="77777777" w:rsidR="009C7EEF" w:rsidRDefault="009C7EEF" w:rsidP="009C7EEF">
      <w:pPr>
        <w:spacing w:before="0" w:after="0" w:line="240" w:lineRule="auto"/>
        <w:ind w:left="426"/>
        <w:jc w:val="left"/>
        <w:rPr>
          <w:rFonts w:cs="Calibri"/>
          <w:sz w:val="22"/>
          <w:szCs w:val="22"/>
          <w:lang w:eastAsia="pl-PL" w:bidi="ar-SA"/>
        </w:rPr>
      </w:pPr>
      <w:r>
        <w:rPr>
          <w:rFonts w:cs="Calibri"/>
          <w:sz w:val="22"/>
          <w:szCs w:val="22"/>
          <w:lang w:eastAsia="pl-PL" w:bidi="ar-SA"/>
        </w:rPr>
        <w:t>- gm. Kowale Oleckie, obręb Stożne – dz. 148, 169,</w:t>
      </w:r>
    </w:p>
    <w:p w14:paraId="50D6693D" w14:textId="77777777" w:rsidR="009C7EEF" w:rsidRDefault="009C7EEF" w:rsidP="009C7EEF">
      <w:pPr>
        <w:spacing w:before="0" w:after="0" w:line="240" w:lineRule="auto"/>
        <w:ind w:left="426"/>
        <w:jc w:val="left"/>
        <w:rPr>
          <w:rFonts w:cs="Calibri"/>
          <w:sz w:val="22"/>
          <w:szCs w:val="22"/>
          <w:lang w:eastAsia="pl-PL" w:bidi="ar-SA"/>
        </w:rPr>
      </w:pPr>
      <w:r>
        <w:rPr>
          <w:rFonts w:cs="Calibri"/>
          <w:sz w:val="22"/>
          <w:szCs w:val="22"/>
          <w:lang w:eastAsia="pl-PL" w:bidi="ar-SA"/>
        </w:rPr>
        <w:t>- gm. Kowale Oleckie, obręb Golubki – dz. 124, 178/2, 180,  208/1, 209, 284,  324,</w:t>
      </w:r>
    </w:p>
    <w:p w14:paraId="4C901763" w14:textId="77777777" w:rsidR="009C7EEF" w:rsidRDefault="009C7EEF" w:rsidP="009C7EEF">
      <w:pPr>
        <w:spacing w:before="0" w:after="0" w:line="240" w:lineRule="auto"/>
        <w:ind w:left="426"/>
        <w:jc w:val="left"/>
        <w:rPr>
          <w:rFonts w:cs="Calibri"/>
          <w:sz w:val="22"/>
          <w:szCs w:val="22"/>
          <w:lang w:eastAsia="pl-PL" w:bidi="ar-SA"/>
        </w:rPr>
      </w:pPr>
      <w:r>
        <w:rPr>
          <w:rFonts w:cs="Calibri"/>
          <w:sz w:val="22"/>
          <w:szCs w:val="22"/>
          <w:lang w:eastAsia="pl-PL" w:bidi="ar-SA"/>
        </w:rPr>
        <w:t>- gm. Kowale Oleckie, obręb Kowale Oleckie – dz. 155, 156/4, 156/7, 167/2, 174/8, 494, 1027,</w:t>
      </w:r>
    </w:p>
    <w:p w14:paraId="4EDDFCB7" w14:textId="77777777" w:rsidR="009C7EEF" w:rsidRDefault="009C7EEF" w:rsidP="009C7EEF">
      <w:pPr>
        <w:spacing w:before="0" w:after="0" w:line="240" w:lineRule="auto"/>
        <w:ind w:left="426"/>
        <w:jc w:val="left"/>
        <w:rPr>
          <w:rFonts w:cs="Calibri"/>
          <w:sz w:val="22"/>
          <w:szCs w:val="22"/>
          <w:lang w:eastAsia="pl-PL" w:bidi="ar-SA"/>
        </w:rPr>
      </w:pPr>
      <w:r>
        <w:rPr>
          <w:rFonts w:cs="Calibri"/>
          <w:sz w:val="22"/>
          <w:szCs w:val="22"/>
          <w:lang w:eastAsia="pl-PL" w:bidi="ar-SA"/>
        </w:rPr>
        <w:t>- gm. Kowale Oleckie, obręb Gorczyce – dz. 43/9, 48, 49/8,</w:t>
      </w:r>
    </w:p>
    <w:p w14:paraId="3534EAD2" w14:textId="77777777" w:rsidR="009C7EEF" w:rsidRDefault="009C7EEF" w:rsidP="009C7EEF">
      <w:pPr>
        <w:spacing w:before="0" w:after="0" w:line="240" w:lineRule="auto"/>
        <w:ind w:left="426"/>
        <w:jc w:val="left"/>
        <w:rPr>
          <w:rFonts w:cs="Calibri"/>
          <w:sz w:val="22"/>
          <w:szCs w:val="22"/>
          <w:lang w:eastAsia="pl-PL" w:bidi="ar-SA"/>
        </w:rPr>
      </w:pPr>
      <w:r>
        <w:rPr>
          <w:rFonts w:cs="Calibri"/>
          <w:sz w:val="22"/>
          <w:szCs w:val="22"/>
          <w:lang w:eastAsia="pl-PL" w:bidi="ar-SA"/>
        </w:rPr>
        <w:t>- gm. gmina Olecko, obręb Sedranki – dz. 24/14, 54, 55, 149/1, 149/2.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5"/>
    <w:p w14:paraId="4A215B2C" w14:textId="77777777" w:rsidR="009C7EEF" w:rsidRDefault="009C7EEF" w:rsidP="009C7EEF">
      <w:pPr>
        <w:spacing w:line="240" w:lineRule="auto"/>
        <w:ind w:firstLine="708"/>
        <w:rPr>
          <w:rFonts w:cs="Calibri"/>
          <w:bCs/>
          <w:sz w:val="22"/>
          <w:szCs w:val="22"/>
        </w:rPr>
      </w:pPr>
      <w:r>
        <w:rPr>
          <w:sz w:val="22"/>
          <w:szCs w:val="22"/>
          <w:lang w:eastAsia="pl-PL" w:bidi="ar-SA"/>
        </w:rPr>
        <w:t>Akta sprawy dostępne są w Zarządzie Zlewni w Augustowie, z siedzibą przy ul. 29 Listopada 5,</w:t>
      </w:r>
      <w:r>
        <w:rPr>
          <w:sz w:val="22"/>
          <w:szCs w:val="22"/>
          <w:lang w:eastAsia="pl-PL" w:bidi="ar-SA"/>
        </w:rPr>
        <w:br/>
        <w:t>16-300 Augustów, w Dziale Zgód Wodnoprawnych, w godz. 8</w:t>
      </w:r>
      <w:r>
        <w:rPr>
          <w:sz w:val="22"/>
          <w:szCs w:val="22"/>
          <w:vertAlign w:val="superscript"/>
          <w:lang w:eastAsia="pl-PL" w:bidi="ar-SA"/>
        </w:rPr>
        <w:t>30</w:t>
      </w:r>
      <w:r>
        <w:rPr>
          <w:sz w:val="22"/>
          <w:szCs w:val="22"/>
          <w:lang w:eastAsia="pl-PL" w:bidi="ar-SA"/>
        </w:rPr>
        <w:t xml:space="preserve"> – 14</w:t>
      </w:r>
      <w:r>
        <w:rPr>
          <w:sz w:val="22"/>
          <w:szCs w:val="22"/>
          <w:vertAlign w:val="superscript"/>
          <w:lang w:eastAsia="pl-PL" w:bidi="ar-SA"/>
        </w:rPr>
        <w:t>30</w:t>
      </w:r>
      <w:r>
        <w:rPr>
          <w:sz w:val="22"/>
          <w:szCs w:val="22"/>
          <w:lang w:eastAsia="pl-PL" w:bidi="ar-SA"/>
        </w:rPr>
        <w:t>. Sprawę prowadzi Joanna Kondracka (tel. 87 643 66 78)</w:t>
      </w:r>
      <w:r>
        <w:rPr>
          <w:sz w:val="22"/>
          <w:szCs w:val="22"/>
          <w:lang w:eastAsia="pl-PL"/>
        </w:rPr>
        <w:t>.</w:t>
      </w:r>
      <w:r>
        <w:rPr>
          <w:rFonts w:cs="Calibri"/>
          <w:bCs/>
          <w:sz w:val="22"/>
          <w:szCs w:val="22"/>
        </w:rPr>
        <w:tab/>
      </w:r>
    </w:p>
    <w:p w14:paraId="7CB37B80" w14:textId="77777777" w:rsidR="009C7EEF" w:rsidRDefault="009C7EEF" w:rsidP="009C7EEF">
      <w:pPr>
        <w:spacing w:before="0" w:line="240" w:lineRule="auto"/>
        <w:ind w:firstLine="708"/>
        <w:rPr>
          <w:rFonts w:cs="Calibri"/>
          <w:bCs/>
          <w:sz w:val="22"/>
          <w:szCs w:val="22"/>
        </w:rPr>
      </w:pPr>
      <w:r>
        <w:rPr>
          <w:rFonts w:cs="Calibri"/>
          <w:bCs/>
          <w:sz w:val="22"/>
          <w:szCs w:val="22"/>
        </w:rPr>
        <w:t>Jednocześnie, mając na uwadze normę prawną odtwarzaną z art. 10 § 1 ustawy Kodeks postępowania administracyjnego, w celu zapewnienia stronom czynnego udziału w prowadzonym postępowaniu administracyjnym, informuję o możliwości zapoznania się z aktami sprawy, wypowiedzenia się co do zebranych dowodów i zgłaszania ewentualnych uwag w terminie 7 dni od dnia otrzymania niniejszego zawiadomienia.</w:t>
      </w:r>
    </w:p>
    <w:p w14:paraId="0C95D983" w14:textId="77777777" w:rsidR="009C7EEF" w:rsidRDefault="009C7EEF" w:rsidP="009C7EEF">
      <w:pPr>
        <w:spacing w:before="0" w:line="240" w:lineRule="auto"/>
        <w:ind w:firstLine="708"/>
        <w:rPr>
          <w:sz w:val="22"/>
          <w:szCs w:val="22"/>
        </w:rPr>
      </w:pPr>
      <w:r>
        <w:rPr>
          <w:rFonts w:cs="Calibri"/>
          <w:bCs/>
          <w:sz w:val="22"/>
          <w:szCs w:val="22"/>
        </w:rPr>
        <w:t>Ponadto informuję, że zawiadomienie o wydaniu decyzji nastąpi w formie publicznego obwieszczenia przez udostępnienie pisma w Biuletynie Informacji Publicznej Państwowego Gospodarstwa Wodnego Wody Polskie (https://wodypolskie.bip.gov.pl/).</w:t>
      </w:r>
      <w:bookmarkEnd w:id="0"/>
      <w:r>
        <w:rPr>
          <w:rFonts w:cs="Calibri"/>
          <w:bCs/>
          <w:sz w:val="22"/>
          <w:szCs w:val="22"/>
        </w:rPr>
        <w:tab/>
      </w:r>
    </w:p>
    <w:p w14:paraId="6BC61B61" w14:textId="77777777" w:rsidR="009C7EEF" w:rsidRDefault="009C7EEF" w:rsidP="009C7EEF">
      <w:pPr>
        <w:pStyle w:val="Akapitzlist"/>
        <w:spacing w:before="0" w:line="240" w:lineRule="auto"/>
        <w:ind w:left="0" w:right="-6" w:firstLine="708"/>
        <w:rPr>
          <w:rFonts w:cs="Calibri"/>
          <w:lang w:eastAsia="zh-SG"/>
        </w:rPr>
      </w:pPr>
      <w:r>
        <w:rPr>
          <w:rFonts w:cs="Calibri"/>
          <w:lang w:eastAsia="zh-SG"/>
        </w:rPr>
        <w:t>Mając na uwadze art. 36 § 1 ustawy Kodeks postępowania administracyjnego w  związku  z prowadzonym postępowaniem administracyjnym zawiadamiam, iż nie jest możliwe  załatwienie  sprawy  w  terminie  określonym  w  art.  35  k.p.a.  ze  względu  na skomplikowany  charakter  sprawy. Rozstrzygnięcie w sprawie zostanie wydane w terminie do dnia 06.09.2021 r.</w:t>
      </w:r>
    </w:p>
    <w:bookmarkEnd w:id="1"/>
    <w:p w14:paraId="2A153932" w14:textId="77777777" w:rsidR="009C7EEF" w:rsidRDefault="009C7EEF" w:rsidP="009C7EEF">
      <w:pPr>
        <w:spacing w:before="0" w:after="0" w:line="240" w:lineRule="auto"/>
        <w:rPr>
          <w:sz w:val="22"/>
          <w:szCs w:val="22"/>
        </w:rPr>
      </w:pPr>
      <w:r>
        <w:rPr>
          <w:b/>
          <w:sz w:val="22"/>
          <w:szCs w:val="22"/>
          <w:u w:val="single"/>
        </w:rPr>
        <w:t>Zgodnie</w:t>
      </w:r>
      <w:r>
        <w:rPr>
          <w:sz w:val="22"/>
          <w:szCs w:val="22"/>
        </w:rPr>
        <w:t xml:space="preserve"> z przepisem art. 49 ustawy z dnia 14 czerwca 1960 r. Kodeks postępowania administracyjnego (</w:t>
      </w:r>
      <w:proofErr w:type="spellStart"/>
      <w:r>
        <w:rPr>
          <w:sz w:val="22"/>
          <w:szCs w:val="22"/>
        </w:rPr>
        <w:t>t.j</w:t>
      </w:r>
      <w:proofErr w:type="spellEnd"/>
      <w:r>
        <w:rPr>
          <w:sz w:val="22"/>
          <w:szCs w:val="22"/>
        </w:rPr>
        <w:t>. Dz. U. z 2021 r., poz. 735), zawiadomienie uważa się za dokonane po upływie 14 dni od dnia, w którym nastąpiło publiczne obwieszczenie, inne publiczne ogłoszenie lub udostępnienie pisma w Biuletynie Informacji Publicznej.</w:t>
      </w:r>
    </w:p>
    <w:p w14:paraId="6C74D7CC" w14:textId="77777777" w:rsidR="00D755BC" w:rsidRDefault="00D755BC"/>
    <w:sectPr w:rsidR="00D755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EEF"/>
    <w:rsid w:val="009C7EEF"/>
    <w:rsid w:val="00D75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3E91A"/>
  <w15:chartTrackingRefBased/>
  <w15:docId w15:val="{D797C59C-8D64-4713-BC54-7E6BD4293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EEF"/>
    <w:pPr>
      <w:spacing w:before="200" w:after="200" w:line="276" w:lineRule="auto"/>
      <w:jc w:val="both"/>
    </w:pPr>
    <w:rPr>
      <w:rFonts w:ascii="Calibri" w:eastAsia="Times New Roman" w:hAnsi="Calibri" w:cs="Times New Roman"/>
      <w:sz w:val="20"/>
      <w:szCs w:val="20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9C7EEF"/>
    <w:pPr>
      <w:spacing w:before="0" w:after="12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9C7EEF"/>
  </w:style>
  <w:style w:type="character" w:customStyle="1" w:styleId="AkapitzlistZnak">
    <w:name w:val="Akapit z listą Znak"/>
    <w:link w:val="Akapitzlist"/>
    <w:uiPriority w:val="99"/>
    <w:qFormat/>
    <w:locked/>
    <w:rsid w:val="009C7EEF"/>
  </w:style>
  <w:style w:type="paragraph" w:styleId="Akapitzlist">
    <w:name w:val="List Paragraph"/>
    <w:basedOn w:val="Normalny"/>
    <w:link w:val="AkapitzlistZnak"/>
    <w:uiPriority w:val="99"/>
    <w:qFormat/>
    <w:rsid w:val="009C7EEF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WydzialZnak">
    <w:name w:val="Wydzial Znak"/>
    <w:link w:val="Wydzial"/>
    <w:uiPriority w:val="99"/>
    <w:qFormat/>
    <w:locked/>
    <w:rsid w:val="009C7EEF"/>
  </w:style>
  <w:style w:type="paragraph" w:customStyle="1" w:styleId="Wydzial">
    <w:name w:val="Wydzial"/>
    <w:basedOn w:val="Normalny"/>
    <w:link w:val="WydzialZnak"/>
    <w:uiPriority w:val="99"/>
    <w:qFormat/>
    <w:rsid w:val="009C7EEF"/>
    <w:pPr>
      <w:spacing w:before="0" w:after="0" w:line="240" w:lineRule="auto"/>
      <w:jc w:val="right"/>
    </w:pPr>
    <w:rPr>
      <w:rFonts w:asciiTheme="minorHAnsi" w:eastAsiaTheme="minorHAnsi" w:hAnsiTheme="minorHAnsi" w:cstheme="minorBidi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451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Kondracka (RZGW Białystok)</dc:creator>
  <cp:keywords/>
  <dc:description/>
  <cp:lastModifiedBy>Joanna Kondracka (RZGW Białystok)</cp:lastModifiedBy>
  <cp:revision>1</cp:revision>
  <dcterms:created xsi:type="dcterms:W3CDTF">2021-08-04T09:18:00Z</dcterms:created>
  <dcterms:modified xsi:type="dcterms:W3CDTF">2021-08-04T09:19:00Z</dcterms:modified>
</cp:coreProperties>
</file>